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(Absender/in) 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An (Schulträger) 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ind w:left="5760" w:leftChars="0" w:firstLine="720" w:firstLineChars="0"/>
        <w:rPr>
          <w:rFonts w:hint="default"/>
        </w:rPr>
      </w:pPr>
      <w:r>
        <w:rPr>
          <w:rFonts w:hint="default"/>
        </w:rPr>
        <w:t>___, den __.__.202</w:t>
      </w:r>
      <w:r>
        <w:rPr>
          <w:rFonts w:hint="default"/>
          <w:lang w:val="de-DE"/>
        </w:rPr>
        <w:t>1</w:t>
      </w: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Sehr geehrte Damen und Herren, </w:t>
      </w:r>
    </w:p>
    <w:p>
      <w:pPr>
        <w:rPr>
          <w:rFonts w:hint="default"/>
        </w:rPr>
      </w:pPr>
      <w:r>
        <w:rPr>
          <w:rFonts w:hint="default"/>
        </w:rPr>
        <w:t xml:space="preserve">Wie Sie wissen, werden die Schülerinnen und Schüler in </w:t>
      </w:r>
      <w:r>
        <w:rPr>
          <w:rFonts w:hint="default"/>
          <w:lang w:val="de-DE"/>
        </w:rPr>
        <w:t>............</w:t>
      </w:r>
      <w:r>
        <w:rPr>
          <w:rFonts w:hint="default"/>
        </w:rPr>
        <w:t xml:space="preserve"> seit Montag, dem </w:t>
      </w:r>
    </w:p>
    <w:p>
      <w:pPr>
        <w:rPr>
          <w:rFonts w:hint="default"/>
        </w:rPr>
      </w:pPr>
      <w:r>
        <w:rPr>
          <w:rFonts w:hint="default"/>
        </w:rPr>
        <w:t xml:space="preserve">19.10.2020 dazu gezwungen, auch im Unterricht eine Mund-Nasen-Bedeckung zu tragen. Sechs </w:t>
      </w:r>
    </w:p>
    <w:p>
      <w:pPr>
        <w:rPr>
          <w:rFonts w:hint="default"/>
        </w:rPr>
      </w:pPr>
      <w:r>
        <w:rPr>
          <w:rFonts w:hint="default"/>
        </w:rPr>
        <w:t>Stunden lang im Unterricht. Dann noch drei Stunden lang in der Betreuung. Und auch in den Pausen.</w:t>
      </w:r>
    </w:p>
    <w:p>
      <w:pPr>
        <w:rPr>
          <w:rFonts w:hint="default"/>
        </w:rPr>
      </w:pPr>
      <w:r>
        <w:rPr>
          <w:rFonts w:hint="default"/>
        </w:rPr>
        <w:t>Davon betroffen ist/sind auch mein/e __jährige/r Sohn/Tochter __, der/die die Klasse ___ in der ___</w:t>
      </w:r>
    </w:p>
    <w:p>
      <w:pPr>
        <w:rPr>
          <w:rFonts w:hint="default"/>
        </w:rPr>
      </w:pPr>
      <w:r>
        <w:rPr>
          <w:rFonts w:hint="default"/>
        </w:rPr>
        <w:t xml:space="preserve">(Name der Schule) besucht (ggf. hier mehrere Kinder einsetzen). </w:t>
      </w:r>
    </w:p>
    <w:p>
      <w:pPr>
        <w:rPr>
          <w:rFonts w:hint="default"/>
        </w:rPr>
      </w:pPr>
      <w:r>
        <w:rPr>
          <w:rFonts w:hint="default"/>
        </w:rPr>
        <w:t>Ich mache mir als M</w:t>
      </w:r>
      <w:r>
        <w:rPr>
          <w:rFonts w:hint="default"/>
          <w:lang w:val="de-DE"/>
        </w:rPr>
        <w:t>utter</w:t>
      </w:r>
      <w:r>
        <w:rPr>
          <w:rFonts w:hint="default"/>
        </w:rPr>
        <w:t xml:space="preserve"> ganz erhebliche Sorgen um die Gesundheit meines Sohnes. Ich habe mich </w:t>
      </w:r>
    </w:p>
    <w:p>
      <w:pPr>
        <w:rPr>
          <w:rFonts w:hint="default"/>
        </w:rPr>
      </w:pPr>
      <w:r>
        <w:rPr>
          <w:rFonts w:hint="default"/>
        </w:rPr>
        <w:t>daher kundig gemacht und dabei sowohl juris</w:t>
      </w:r>
      <w:r>
        <w:rPr>
          <w:rFonts w:hint="default"/>
          <w:lang w:val="de-DE"/>
        </w:rPr>
        <w:t>tisch</w:t>
      </w:r>
      <w:r>
        <w:rPr>
          <w:rFonts w:hint="default"/>
        </w:rPr>
        <w:t xml:space="preserve"> als auch arbeitsmedizinischen Sachverstand zu </w:t>
      </w:r>
    </w:p>
    <w:p>
      <w:pPr>
        <w:rPr>
          <w:rFonts w:hint="default"/>
        </w:rPr>
      </w:pPr>
      <w:r>
        <w:rPr>
          <w:rFonts w:hint="default"/>
        </w:rPr>
        <w:t xml:space="preserve">Rate gezogen. </w:t>
      </w:r>
    </w:p>
    <w:p>
      <w:pPr>
        <w:rPr>
          <w:rFonts w:hint="default"/>
        </w:rPr>
      </w:pPr>
      <w:r>
        <w:rPr>
          <w:rFonts w:hint="default"/>
        </w:rPr>
        <w:t xml:space="preserve">1. Ich wurde darüber belehrt, dass Schülerinnen und Schüler gemäß § 2 Abs. 1 Nr. 8 lit. b) SGB VII </w:t>
      </w:r>
    </w:p>
    <w:p>
      <w:pPr>
        <w:rPr>
          <w:rFonts w:hint="default"/>
        </w:rPr>
      </w:pPr>
      <w:r>
        <w:rPr>
          <w:rFonts w:hint="default"/>
        </w:rPr>
        <w:t>Kra</w:t>
      </w:r>
      <w:r>
        <w:rPr>
          <w:rFonts w:hint="default"/>
          <w:lang w:val="de-DE"/>
        </w:rPr>
        <w:t xml:space="preserve">ft </w:t>
      </w:r>
      <w:r>
        <w:rPr>
          <w:rFonts w:hint="default"/>
        </w:rPr>
        <w:t>Gesetzes unfallversichert sind. Den Schulhoheitsträger tri</w:t>
      </w:r>
      <w:r>
        <w:rPr>
          <w:rFonts w:hint="default"/>
          <w:lang w:val="de-DE"/>
        </w:rPr>
        <w:t>fft</w:t>
      </w:r>
      <w:r>
        <w:rPr>
          <w:rFonts w:hint="default"/>
        </w:rPr>
        <w:t xml:space="preserve"> damit nach § 21 SGB VII die </w:t>
      </w:r>
    </w:p>
    <w:p>
      <w:pPr>
        <w:rPr>
          <w:rFonts w:hint="default"/>
        </w:rPr>
      </w:pPr>
      <w:r>
        <w:rPr>
          <w:rFonts w:hint="default"/>
        </w:rPr>
        <w:t xml:space="preserve">Verantwortung für die Durchführung der Maßnahmen zur Verhütung von Arbeitsunfällen und </w:t>
      </w:r>
    </w:p>
    <w:p>
      <w:pPr>
        <w:rPr>
          <w:rFonts w:hint="default"/>
        </w:rPr>
      </w:pPr>
      <w:r>
        <w:rPr>
          <w:rFonts w:hint="default"/>
        </w:rPr>
        <w:t xml:space="preserve">Berufskrankheiten, für die Verhütung von arbeitsbedingten Gesundheitsgefahren sowie für eine </w:t>
      </w:r>
    </w:p>
    <w:p>
      <w:pPr>
        <w:rPr>
          <w:rFonts w:hint="default"/>
        </w:rPr>
      </w:pPr>
      <w:r>
        <w:rPr>
          <w:rFonts w:hint="default"/>
        </w:rPr>
        <w:t>wirksame Erste Hilfe. Dies gilt nach Absatz 1 dieser Vorschri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 ohne weiteres, soweit der </w:t>
      </w:r>
    </w:p>
    <w:p>
      <w:pPr>
        <w:rPr>
          <w:rFonts w:hint="default"/>
        </w:rPr>
      </w:pPr>
      <w:r>
        <w:rPr>
          <w:rFonts w:hint="default"/>
        </w:rPr>
        <w:t xml:space="preserve">Schulhoheitsträger die Schule selbst betreibt und damit im Sinne des SGB VII Unternehmer ist. Nach </w:t>
      </w:r>
    </w:p>
    <w:p>
      <w:pPr>
        <w:rPr>
          <w:rFonts w:hint="default"/>
        </w:rPr>
      </w:pPr>
      <w:r>
        <w:rPr>
          <w:rFonts w:hint="default"/>
        </w:rPr>
        <w:t xml:space="preserve">Absatz 2 ist der Schulhoheitsträger aber ebenso verantwortlich, wenn er die Schule nicht selbst </w:t>
      </w:r>
    </w:p>
    <w:p>
      <w:pPr>
        <w:rPr>
          <w:rFonts w:hint="default"/>
        </w:rPr>
      </w:pPr>
      <w:r>
        <w:rPr>
          <w:rFonts w:hint="default"/>
        </w:rPr>
        <w:t xml:space="preserve">betreibt. </w:t>
      </w:r>
    </w:p>
    <w:p>
      <w:pPr>
        <w:rPr>
          <w:rFonts w:hint="default"/>
        </w:rPr>
      </w:pPr>
      <w:r>
        <w:rPr>
          <w:rFonts w:hint="default"/>
        </w:rPr>
        <w:t xml:space="preserve">2. Aus der Verantwortung für die Verhütung von arbeitsbedingten Gesundheitsgefahren folgen </w:t>
      </w:r>
    </w:p>
    <w:p>
      <w:pPr>
        <w:rPr>
          <w:rFonts w:hint="default"/>
        </w:rPr>
      </w:pPr>
      <w:r>
        <w:rPr>
          <w:rFonts w:hint="default"/>
        </w:rPr>
        <w:t xml:space="preserve">Pflichten des Schulhoheitsträgers, welche inhaltlich den arbeitsschutzrechtlichen Pflichten des </w:t>
      </w:r>
    </w:p>
    <w:p>
      <w:pPr>
        <w:rPr>
          <w:rFonts w:hint="default"/>
        </w:rPr>
      </w:pPr>
      <w:r>
        <w:rPr>
          <w:rFonts w:hint="default"/>
        </w:rPr>
        <w:t xml:space="preserve">Arbeitgebers gegenüber seinen Beschä9igten entsprechen. Ein Arbeitgeber, der seinen Beschä[igten </w:t>
      </w:r>
    </w:p>
    <w:p>
      <w:pPr>
        <w:rPr>
          <w:rFonts w:hint="default"/>
        </w:rPr>
      </w:pPr>
      <w:r>
        <w:rPr>
          <w:rFonts w:hint="default"/>
        </w:rPr>
        <w:t>aufgibt, am Arbeitsplatz eine Mund-Nasen-Bedeckung zu tragen, hä</w:t>
      </w:r>
      <w:r>
        <w:rPr>
          <w:rFonts w:hint="default"/>
          <w:lang w:val="de-DE"/>
        </w:rPr>
        <w:t>tte</w:t>
      </w:r>
      <w:r>
        <w:rPr>
          <w:rFonts w:hint="default"/>
        </w:rPr>
        <w:t xml:space="preserve"> nach dem Gesetz die </w:t>
      </w:r>
    </w:p>
    <w:p>
      <w:pPr>
        <w:rPr>
          <w:rFonts w:hint="default"/>
        </w:rPr>
      </w:pPr>
      <w:r>
        <w:rPr>
          <w:rFonts w:hint="default"/>
        </w:rPr>
        <w:t xml:space="preserve">folgenden Verpflichtungen zu erfüllen: 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>a) Gemäß §§ 5, 6 ArbSchG und § 3 ArbStä</w:t>
      </w:r>
      <w:r>
        <w:rPr>
          <w:rFonts w:hint="default"/>
          <w:lang w:val="de-DE"/>
        </w:rPr>
        <w:t>tt</w:t>
      </w:r>
      <w:r>
        <w:rPr>
          <w:rFonts w:hint="default"/>
        </w:rPr>
        <w:t xml:space="preserve">V wäre der Arbeitgeber verpflichtet, eine personen- und </w:t>
      </w:r>
    </w:p>
    <w:p>
      <w:pPr>
        <w:rPr>
          <w:rFonts w:hint="default"/>
        </w:rPr>
      </w:pPr>
      <w:r>
        <w:rPr>
          <w:rFonts w:hint="default"/>
        </w:rPr>
        <w:t>arbeitsplatzbezogene Gefährdungsbeurteilung zu erstellen und zu dokumen</w:t>
      </w:r>
      <w:r>
        <w:rPr>
          <w:rFonts w:hint="default"/>
          <w:lang w:val="de-DE"/>
        </w:rPr>
        <w:t>tieren</w:t>
      </w:r>
      <w:r>
        <w:rPr>
          <w:rFonts w:hint="default"/>
        </w:rPr>
        <w:t xml:space="preserve">. Diese Beurteilung </w:t>
      </w:r>
    </w:p>
    <w:p>
      <w:pPr>
        <w:rPr>
          <w:rFonts w:hint="default"/>
        </w:rPr>
      </w:pPr>
      <w:r>
        <w:rPr>
          <w:rFonts w:hint="default"/>
        </w:rPr>
        <w:t xml:space="preserve">müsste er selbstverständlich anpassen, wenn er in seinem Betrieb – in welchem Umfang auch immer </w:t>
      </w:r>
    </w:p>
    <w:p>
      <w:pPr>
        <w:rPr>
          <w:rFonts w:hint="default"/>
        </w:rPr>
      </w:pPr>
      <w:r>
        <w:rPr>
          <w:rFonts w:hint="default"/>
        </w:rPr>
        <w:t xml:space="preserve">– die Maskenpflicht einführt. 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>b) Der Arbeitgeber wäre verpflichtet, sich an die Unfallverhütungsvorschri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en zu halten, die auf der </w:t>
      </w:r>
    </w:p>
    <w:p>
      <w:pPr>
        <w:rPr>
          <w:rFonts w:hint="default"/>
        </w:rPr>
      </w:pPr>
      <w:r>
        <w:rPr>
          <w:rFonts w:hint="default"/>
        </w:rPr>
        <w:t xml:space="preserve">Grundlage des § 15 SGB VII erlassen wurden. Einschlägig wäre hier die DGUV Regel 112-190 über </w:t>
      </w:r>
    </w:p>
    <w:p>
      <w:pPr>
        <w:rPr>
          <w:rFonts w:hint="default"/>
        </w:rPr>
      </w:pPr>
      <w:r>
        <w:rPr>
          <w:rFonts w:hint="default"/>
        </w:rPr>
        <w:t xml:space="preserve">Atemschutzgeräte. Zu beachten wäre hierbei insbesondere die Tragezeitbegrenzung (siehe DGUV </w:t>
      </w:r>
    </w:p>
    <w:p>
      <w:pPr>
        <w:rPr>
          <w:rFonts w:hint="default"/>
        </w:rPr>
      </w:pPr>
      <w:r>
        <w:rPr>
          <w:rFonts w:hint="default"/>
        </w:rPr>
        <w:t xml:space="preserve">Regel 112-190, S. 147 ff.). 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 xml:space="preserve">c) Der Arbeitgeber wäre außerdem verpflichtet, die Mund-Nasen-Bedeckungen zu stellen. Dies ergibt </w:t>
      </w:r>
    </w:p>
    <w:p>
      <w:pPr>
        <w:rPr>
          <w:rFonts w:hint="default"/>
        </w:rPr>
      </w:pPr>
      <w:r>
        <w:rPr>
          <w:rFonts w:hint="default"/>
        </w:rPr>
        <w:t xml:space="preserve">sich aus § 15 Abs. 2 ArbSchG, in welchem Art. 4 Abs. 6 Richtlinie 89/656/EWG umgesetzt wird. Der </w:t>
      </w:r>
    </w:p>
    <w:p>
      <w:pPr>
        <w:rPr>
          <w:rFonts w:hint="default"/>
        </w:rPr>
      </w:pPr>
      <w:r>
        <w:rPr>
          <w:rFonts w:hint="default"/>
        </w:rPr>
        <w:t xml:space="preserve">Arbeitgeber wäre außerdem gehalten, dafür Sorge zu tragen, dass von Masken gleich welcher Art </w:t>
      </w:r>
    </w:p>
    <w:p>
      <w:pPr>
        <w:rPr>
          <w:rFonts w:hint="default"/>
        </w:rPr>
      </w:pPr>
      <w:r>
        <w:rPr>
          <w:rFonts w:hint="default"/>
        </w:rPr>
        <w:t>keine größeren Risiken für die Beschä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igten ausgehen (Art. 4 Abs. 1 Unterabsatz 2 lit. a) Richtlinie </w:t>
      </w:r>
    </w:p>
    <w:p>
      <w:pPr>
        <w:rPr>
          <w:rFonts w:hint="default"/>
        </w:rPr>
      </w:pPr>
      <w:r>
        <w:rPr>
          <w:rFonts w:hint="default"/>
        </w:rPr>
        <w:t xml:space="preserve">89/656/EWG). Diese Risiken bestehen namentlich in CO2-Rückatmung und in der Herausbildung von </w:t>
      </w:r>
    </w:p>
    <w:p>
      <w:pPr>
        <w:rPr>
          <w:rFonts w:hint="default"/>
        </w:rPr>
      </w:pPr>
      <w:r>
        <w:rPr>
          <w:rFonts w:hint="default"/>
        </w:rPr>
        <w:t xml:space="preserve">Pilzen und Bakterienkolonien im Maskeninneren. Der Arbeitsplatzgrenzwert von 5.000 ppm kann </w:t>
      </w:r>
    </w:p>
    <w:p>
      <w:pPr>
        <w:rPr>
          <w:rFonts w:hint="default"/>
        </w:rPr>
      </w:pPr>
      <w:r>
        <w:rPr>
          <w:rFonts w:hint="default"/>
        </w:rPr>
        <w:t>unter der Maske leicht überschri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en werden. Die bereits erwähnten Tragezeitbegrenzungen </w:t>
      </w:r>
    </w:p>
    <w:p>
      <w:pPr>
        <w:rPr>
          <w:rFonts w:hint="default"/>
        </w:rPr>
      </w:pPr>
      <w:r>
        <w:rPr>
          <w:rFonts w:hint="default"/>
        </w:rPr>
        <w:t xml:space="preserve">verstehen sich als ReakUon der Rechtsordnung auf diese Risiken. Nach DGUV-Regel 112-190, S. 147 </w:t>
      </w:r>
    </w:p>
    <w:p>
      <w:pPr>
        <w:rPr>
          <w:rFonts w:hint="default"/>
        </w:rPr>
      </w:pPr>
      <w:r>
        <w:rPr>
          <w:rFonts w:hint="default"/>
        </w:rPr>
        <w:t xml:space="preserve">beruhen die Tragezeitbegrenzungen auf langjährigen Erfahrungen. Mit anderen Worten sind diese </w:t>
      </w:r>
    </w:p>
    <w:p>
      <w:pPr>
        <w:rPr>
          <w:rFonts w:hint="default"/>
        </w:rPr>
      </w:pPr>
      <w:r>
        <w:rPr>
          <w:rFonts w:hint="default"/>
        </w:rPr>
        <w:t xml:space="preserve">Regeln mit Blut geschrieben worden – ihre Nichtbeachtung hat in der Vergangenheit offensichtlich </w:t>
      </w:r>
    </w:p>
    <w:p>
      <w:pPr>
        <w:rPr>
          <w:rFonts w:hint="default"/>
        </w:rPr>
      </w:pPr>
      <w:r>
        <w:rPr>
          <w:rFonts w:hint="default"/>
        </w:rPr>
        <w:t xml:space="preserve">bereits Menschen an Leib und Leben geschädigt. 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 xml:space="preserve">Man wende gegen diese Beurteilung nicht ein, dass es sich bei Mund-Nasen-Bedeckungen nicht um </w:t>
      </w:r>
    </w:p>
    <w:p>
      <w:pPr>
        <w:rPr>
          <w:rFonts w:hint="default"/>
        </w:rPr>
      </w:pPr>
      <w:r>
        <w:rPr>
          <w:rFonts w:hint="default"/>
        </w:rPr>
        <w:t xml:space="preserve">persönliche Schutzausrüstungen handle. Zwar definiert § 1 Abs. 2 PSA-Benutzungsverordnung die </w:t>
      </w:r>
    </w:p>
    <w:p>
      <w:pPr>
        <w:rPr>
          <w:rFonts w:hint="default"/>
        </w:rPr>
      </w:pPr>
      <w:r>
        <w:rPr>
          <w:rFonts w:hint="default"/>
        </w:rPr>
        <w:t>persönliche Schutzausrüstung als eine solche, die ihren Träger zu schützen be</w:t>
      </w:r>
      <w:r>
        <w:rPr>
          <w:rFonts w:hint="default"/>
          <w:lang w:val="de-DE"/>
        </w:rPr>
        <w:t xml:space="preserve">stimmt </w:t>
      </w:r>
      <w:r>
        <w:rPr>
          <w:rFonts w:hint="default"/>
        </w:rPr>
        <w:t xml:space="preserve">ist. Es soll hier </w:t>
      </w:r>
    </w:p>
    <w:p>
      <w:pPr>
        <w:rPr>
          <w:rFonts w:hint="default"/>
        </w:rPr>
      </w:pPr>
      <w:r>
        <w:rPr>
          <w:rFonts w:hint="default"/>
        </w:rPr>
        <w:t xml:space="preserve">nicht verkannt werden, dass die Pflicht, eine Mund-Nasen-Bedeckung zu tragen, mit dem Ziel </w:t>
      </w:r>
    </w:p>
    <w:p>
      <w:pPr>
        <w:rPr>
          <w:rFonts w:hint="default"/>
        </w:rPr>
      </w:pPr>
      <w:r>
        <w:rPr>
          <w:rFonts w:hint="default"/>
        </w:rPr>
        <w:t>eingeführt wurde, die Menschen in der Umgebung vor der eigenen Atemlu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 zu schützen, weil diese </w:t>
      </w:r>
    </w:p>
    <w:p>
      <w:pPr>
        <w:rPr>
          <w:rFonts w:hint="default"/>
        </w:rPr>
      </w:pPr>
      <w:r>
        <w:rPr>
          <w:rFonts w:hint="default"/>
        </w:rPr>
        <w:t>SARS CoV-2-Erreger enthalten könnte, die – so die offizielle, freilich durch keinerlei wissenscha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liche </w:t>
      </w:r>
    </w:p>
    <w:p>
      <w:pPr>
        <w:rPr>
          <w:rFonts w:hint="default"/>
        </w:rPr>
      </w:pPr>
      <w:r>
        <w:rPr>
          <w:rFonts w:hint="default"/>
        </w:rPr>
        <w:t xml:space="preserve">Evidenz unterlegte Doktrin – auch durch symptomfreien Menschen übertragen werden könnten. Die </w:t>
      </w:r>
    </w:p>
    <w:p>
      <w:pPr>
        <w:rPr>
          <w:rFonts w:hint="default"/>
        </w:rPr>
      </w:pPr>
      <w:r>
        <w:rPr>
          <w:rFonts w:hint="default"/>
        </w:rPr>
        <w:t>Vorschri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en über persönliche Schutzausrüstungen sind jedoch auf die hier in Rede stehenden MundNasen-Bedeckungen analog anwendbar. Gerade wenn nämlich der Träger selbst keine Vorteile von </w:t>
      </w:r>
    </w:p>
    <w:p>
      <w:pPr>
        <w:rPr>
          <w:rFonts w:hint="default"/>
        </w:rPr>
      </w:pPr>
      <w:r>
        <w:rPr>
          <w:rFonts w:hint="default"/>
        </w:rPr>
        <w:t xml:space="preserve">der Maske haben soll, muss er erst recht und ganz besonders vor den Risiken geschützt werden. Die </w:t>
      </w:r>
    </w:p>
    <w:p>
      <w:pPr>
        <w:rPr>
          <w:rFonts w:hint="default"/>
        </w:rPr>
      </w:pPr>
      <w:r>
        <w:rPr>
          <w:rFonts w:hint="default"/>
        </w:rPr>
        <w:t xml:space="preserve">PSA-Benutzungsverordnung enthält an dieser Stelle eine planwidrige Regelungslücke. Denn als sie </w:t>
      </w:r>
    </w:p>
    <w:p>
      <w:pPr>
        <w:rPr>
          <w:rFonts w:hint="default"/>
        </w:rPr>
      </w:pPr>
      <w:r>
        <w:rPr>
          <w:rFonts w:hint="default"/>
        </w:rPr>
        <w:t xml:space="preserve">eingeführt wurde, konnte niemand vorhersehen, dass eines Tages eine Regierung auf die Idee </w:t>
      </w:r>
    </w:p>
    <w:p>
      <w:pPr>
        <w:rPr>
          <w:rFonts w:hint="default"/>
        </w:rPr>
      </w:pPr>
      <w:r>
        <w:rPr>
          <w:rFonts w:hint="default"/>
        </w:rPr>
        <w:t xml:space="preserve">kommen könnte, eine allgemeine Maskenpflicht im öffentlichen Raum einzuführen. Gegen diese </w:t>
      </w:r>
    </w:p>
    <w:p>
      <w:pPr>
        <w:rPr>
          <w:rFonts w:hint="default"/>
        </w:rPr>
      </w:pPr>
      <w:r>
        <w:rPr>
          <w:rFonts w:hint="default"/>
        </w:rPr>
        <w:t xml:space="preserve">Beurteilung spricht auch nicht der Umstand, dass es Masken im Gesundheitsbereich schon immer </w:t>
      </w:r>
    </w:p>
    <w:p>
      <w:pPr>
        <w:rPr>
          <w:rFonts w:hint="default"/>
        </w:rPr>
      </w:pPr>
      <w:r>
        <w:rPr>
          <w:rFonts w:hint="default"/>
        </w:rPr>
        <w:t xml:space="preserve">gegeben hat: Diese Masken unterliegen als Medizinprodukte einem eigenständigen Rechtsregime, in </w:t>
      </w:r>
    </w:p>
    <w:p>
      <w:pPr>
        <w:rPr>
          <w:rFonts w:hint="default"/>
        </w:rPr>
      </w:pPr>
      <w:r>
        <w:rPr>
          <w:rFonts w:hint="default"/>
        </w:rPr>
        <w:t xml:space="preserve">dem geregelt ist, was bei Herstellung, Vertrieb und Verwendung der Masken zu beachten ist. </w:t>
      </w:r>
    </w:p>
    <w:p>
      <w:pPr>
        <w:rPr>
          <w:rFonts w:hint="default"/>
        </w:rPr>
      </w:pPr>
      <w:r>
        <w:rPr>
          <w:rFonts w:hint="default"/>
        </w:rPr>
        <w:t xml:space="preserve">Außerhalb des Gesundheitsbereichs muss das rechtliche Vakuum bei Mund-Nasen-Bedeckungen </w:t>
      </w:r>
    </w:p>
    <w:p>
      <w:pPr>
        <w:rPr>
          <w:rFonts w:hint="default"/>
        </w:rPr>
      </w:pPr>
      <w:r>
        <w:rPr>
          <w:rFonts w:hint="default"/>
        </w:rPr>
        <w:t xml:space="preserve">durch die Anwendung der PSA-Benutzungsverordnung und der ihr zugrunde liegenden Richtlinie </w:t>
      </w:r>
    </w:p>
    <w:p>
      <w:pPr>
        <w:rPr>
          <w:rFonts w:hint="default"/>
        </w:rPr>
      </w:pPr>
      <w:r>
        <w:rPr>
          <w:rFonts w:hint="default"/>
        </w:rPr>
        <w:t xml:space="preserve">89/656/EWG geschlossen werden. </w:t>
      </w:r>
    </w:p>
    <w:p>
      <w:pPr>
        <w:rPr>
          <w:rFonts w:hint="default"/>
        </w:rPr>
      </w:pPr>
      <w:r>
        <w:rPr>
          <w:rFonts w:hint="default"/>
        </w:rPr>
        <w:t>Und selbst wenn man die Pflicht des Arbeitgebers, seine Beschä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igten vor den Risiken des </w:t>
      </w:r>
    </w:p>
    <w:p>
      <w:pPr>
        <w:rPr>
          <w:rFonts w:hint="default"/>
        </w:rPr>
      </w:pPr>
      <w:r>
        <w:rPr>
          <w:rFonts w:hint="default"/>
        </w:rPr>
        <w:t xml:space="preserve">Maskentragens zu schützen, nicht aus der PSA-Benutzungsverordnung und aus dem </w:t>
      </w:r>
    </w:p>
    <w:p>
      <w:pPr>
        <w:rPr>
          <w:rFonts w:hint="default"/>
        </w:rPr>
      </w:pPr>
      <w:r>
        <w:rPr>
          <w:rFonts w:hint="default"/>
        </w:rPr>
        <w:t xml:space="preserve">Arbeitsschutzgesetz ableiten wollte, so wäre doch spätestens an dieser Stelle die allgemeine Pflicht </w:t>
      </w:r>
    </w:p>
    <w:p>
      <w:pPr>
        <w:rPr>
          <w:rFonts w:hint="default"/>
        </w:rPr>
      </w:pPr>
      <w:r>
        <w:rPr>
          <w:rFonts w:hint="default"/>
        </w:rPr>
        <w:t xml:space="preserve">zur Verhütung arbeitsbedingter Gesundheitsgefahren aus § 21 SGB VII einschlägig. Im Klartext: Wir </w:t>
      </w:r>
    </w:p>
    <w:p>
      <w:pPr>
        <w:rPr>
          <w:rFonts w:hint="default"/>
        </w:rPr>
      </w:pPr>
      <w:r>
        <w:rPr>
          <w:rFonts w:hint="default"/>
        </w:rPr>
        <w:t>alle müssen uns ebenso gründlich wie endgül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 von der Fehlvorstellung verabschieden, dass es sich </w:t>
      </w:r>
    </w:p>
    <w:p>
      <w:pPr>
        <w:rPr>
          <w:rFonts w:hint="default"/>
        </w:rPr>
      </w:pPr>
      <w:r>
        <w:rPr>
          <w:rFonts w:hint="default"/>
        </w:rPr>
        <w:t>bei Mund-Nasen-Bedeckungen nur um einen läs</w:t>
      </w:r>
      <w:r>
        <w:rPr>
          <w:rFonts w:hint="default"/>
          <w:lang w:val="de-DE"/>
        </w:rPr>
        <w:t>ti</w:t>
      </w:r>
      <w:r>
        <w:rPr>
          <w:rFonts w:hint="default"/>
        </w:rPr>
        <w:t>gen Fetzen Stoff im Gesicht handelt. Rich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 ist </w:t>
      </w:r>
    </w:p>
    <w:p>
      <w:pPr>
        <w:rPr>
          <w:rFonts w:hint="default"/>
        </w:rPr>
      </w:pPr>
      <w:r>
        <w:rPr>
          <w:rFonts w:hint="default"/>
        </w:rPr>
        <w:t>vielmehr, dass von Masken poten</w:t>
      </w:r>
      <w:r>
        <w:rPr>
          <w:rFonts w:hint="default"/>
          <w:lang w:val="de-DE"/>
        </w:rPr>
        <w:t>tielle</w:t>
      </w:r>
      <w:r>
        <w:rPr>
          <w:rFonts w:hint="default"/>
        </w:rPr>
        <w:t xml:space="preserve"> Risiken ausgehen und dass daher jeder, der ihre Anlegung </w:t>
      </w:r>
    </w:p>
    <w:p>
      <w:pPr>
        <w:rPr>
          <w:rFonts w:hint="default"/>
        </w:rPr>
      </w:pPr>
      <w:r>
        <w:rPr>
          <w:rFonts w:hint="default"/>
        </w:rPr>
        <w:t xml:space="preserve">verordnet oder durchsetzt, Vorsorge gegen diese Risiken zu treffen hat. </w:t>
      </w:r>
    </w:p>
    <w:p>
      <w:pPr>
        <w:rPr>
          <w:rFonts w:hint="default"/>
        </w:rPr>
      </w:pPr>
      <w:r>
        <w:rPr>
          <w:rFonts w:hint="default"/>
        </w:rPr>
        <w:t xml:space="preserve">In der Vergangenheit haben Kultusministerien oder Schulträger versucht, besorgte Eltern und </w:t>
      </w:r>
    </w:p>
    <w:p>
      <w:pPr>
        <w:rPr>
          <w:rFonts w:hint="default"/>
        </w:rPr>
      </w:pPr>
      <w:r>
        <w:rPr>
          <w:rFonts w:hint="default"/>
        </w:rPr>
        <w:t>Lehrkrä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e mithilfe begrifflicher Verwirrspiele in die Irre zu leiten: Mund-Nasen-Bedeckungen, so </w:t>
      </w:r>
    </w:p>
    <w:p>
      <w:pPr>
        <w:rPr>
          <w:rFonts w:hint="default"/>
        </w:rPr>
      </w:pPr>
      <w:r>
        <w:rPr>
          <w:rFonts w:hint="default"/>
        </w:rPr>
        <w:t>wurde behauptet, seien ja nur „Bekleidungsstücke“ oder gar „Lernmi</w:t>
      </w:r>
      <w:r>
        <w:rPr>
          <w:rFonts w:hint="default"/>
          <w:lang w:val="de-DE"/>
        </w:rPr>
        <w:t>ttel</w:t>
      </w:r>
      <w:r>
        <w:rPr>
          <w:rFonts w:hint="default"/>
        </w:rPr>
        <w:t xml:space="preserve">“. Dabei handelt es sich um </w:t>
      </w:r>
    </w:p>
    <w:p>
      <w:pPr>
        <w:rPr>
          <w:rFonts w:hint="default"/>
        </w:rPr>
      </w:pPr>
      <w:r>
        <w:rPr>
          <w:rFonts w:hint="default"/>
        </w:rPr>
        <w:t>durchsich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ge verbale Manöver, von den eigenen unfallversicherungsrechtlichen Pflichten abzulenken. </w:t>
      </w:r>
    </w:p>
    <w:p>
      <w:pPr>
        <w:rPr>
          <w:rFonts w:hint="default"/>
        </w:rPr>
      </w:pPr>
      <w:r>
        <w:rPr>
          <w:rFonts w:hint="default"/>
        </w:rPr>
        <w:t>Derar</w:t>
      </w:r>
      <w:r>
        <w:rPr>
          <w:rFonts w:hint="default"/>
          <w:lang w:val="de-DE"/>
        </w:rPr>
        <w:t>ti</w:t>
      </w:r>
      <w:r>
        <w:rPr>
          <w:rFonts w:hint="default"/>
        </w:rPr>
        <w:t>ge Wortspiele werde ich nicht akzep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eren. Die Tatsache, dass gerade ein Corona-Virus im </w:t>
      </w:r>
    </w:p>
    <w:p>
      <w:pPr>
        <w:rPr>
          <w:rFonts w:hint="default"/>
        </w:rPr>
      </w:pPr>
      <w:r>
        <w:rPr>
          <w:rFonts w:hint="default"/>
        </w:rPr>
        <w:t>Umlauf ist, bedeutet nicht, dass mein/e Kind/er weniger Sauerstoff benö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gt/en als sonst. Und das </w:t>
      </w:r>
    </w:p>
    <w:p>
      <w:pPr>
        <w:rPr>
          <w:rFonts w:hint="default"/>
        </w:rPr>
      </w:pPr>
      <w:r>
        <w:rPr>
          <w:rFonts w:hint="default"/>
        </w:rPr>
        <w:t xml:space="preserve">Leben meines/meiner Kindes/Kinder ist keinen Deut weniger wert als das Leben derjenigen, die sich </w:t>
      </w:r>
    </w:p>
    <w:p>
      <w:pPr>
        <w:rPr>
          <w:rFonts w:hint="default"/>
        </w:rPr>
      </w:pPr>
      <w:r>
        <w:rPr>
          <w:rFonts w:hint="default"/>
        </w:rPr>
        <w:t xml:space="preserve">vielleicht irgendwann einmal bei ihm/ihnen anstecken könnten. </w:t>
      </w:r>
    </w:p>
    <w:p>
      <w:pPr>
        <w:rPr>
          <w:rFonts w:hint="default"/>
        </w:rPr>
      </w:pPr>
      <w:r>
        <w:rPr>
          <w:rFonts w:hint="default"/>
        </w:rPr>
        <w:t xml:space="preserve">d) Bei den angeordneten Mund-Nasen-Bedeckungen handelt es sich zudem um Atemschutzgeräte, </w:t>
      </w:r>
    </w:p>
    <w:p>
      <w:pPr>
        <w:rPr>
          <w:rFonts w:hint="default"/>
        </w:rPr>
      </w:pPr>
      <w:r>
        <w:rPr>
          <w:rFonts w:hint="default"/>
        </w:rPr>
        <w:t xml:space="preserve">und zwar solche der Gruppe 1 (siehe Ausschuss für Arbeitsmedizin, Arbeitsmedizinische Regel Nr. </w:t>
      </w:r>
    </w:p>
    <w:p>
      <w:pPr>
        <w:rPr>
          <w:rFonts w:hint="default"/>
        </w:rPr>
      </w:pPr>
      <w:r>
        <w:rPr>
          <w:rFonts w:hint="default"/>
        </w:rPr>
        <w:t xml:space="preserve">14.2). Dies löst gemäß § 2 Abs. 2 ArbMedVV die Pflicht aus, die Schülerinnen und Schüler im Wege </w:t>
      </w:r>
    </w:p>
    <w:p>
      <w:pPr>
        <w:rPr>
          <w:rFonts w:hint="default"/>
        </w:rPr>
      </w:pPr>
      <w:r>
        <w:rPr>
          <w:rFonts w:hint="default"/>
        </w:rPr>
        <w:t xml:space="preserve">der Angebotsvorsorge einer arbeitsmedizinischen Vorsorgeuntersuchung zu unterziehen. Schon eine </w:t>
      </w:r>
    </w:p>
    <w:p>
      <w:pPr>
        <w:rPr>
          <w:rFonts w:hint="default"/>
        </w:rPr>
      </w:pPr>
      <w:r>
        <w:rPr>
          <w:rFonts w:hint="default"/>
        </w:rPr>
        <w:t xml:space="preserve">normale chirurgische Maske erzeugt einen Atemwiderstand von über 5 mbar. Bei den Alltagsmasken </w:t>
      </w:r>
    </w:p>
    <w:p>
      <w:pPr>
        <w:rPr>
          <w:rFonts w:hint="default"/>
        </w:rPr>
      </w:pPr>
      <w:r>
        <w:rPr>
          <w:rFonts w:hint="default"/>
        </w:rPr>
        <w:t xml:space="preserve">lässt sich der Atemwiderstand nicht in standardisierter Weise bemessen, weil es für sie weder eine </w:t>
      </w:r>
    </w:p>
    <w:p>
      <w:pPr>
        <w:rPr>
          <w:rFonts w:hint="default"/>
        </w:rPr>
      </w:pPr>
      <w:r>
        <w:rPr>
          <w:rFonts w:hint="default"/>
        </w:rPr>
        <w:t>industrielle Normung noch eine Zer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fizierung gibt. Bis zum Beweis des Gegenteils ist daher auch bei </w:t>
      </w:r>
    </w:p>
    <w:p>
      <w:pPr>
        <w:rPr>
          <w:rFonts w:hint="default"/>
        </w:rPr>
      </w:pPr>
      <w:r>
        <w:rPr>
          <w:rFonts w:hint="default"/>
        </w:rPr>
        <w:t xml:space="preserve">Alltagsmasken ein Atemwiderstand von mindestens 5 mbar zu unterstellen. </w:t>
      </w:r>
    </w:p>
    <w:p>
      <w:pPr>
        <w:rPr>
          <w:rFonts w:hint="default"/>
        </w:rPr>
      </w:pPr>
      <w:r>
        <w:rPr>
          <w:rFonts w:hint="default"/>
        </w:rPr>
        <w:t xml:space="preserve">e) Wenn man die offizielle und den gesamten AHA-Regeln zugrunde liegende Annahme, dass jeder </w:t>
      </w:r>
    </w:p>
    <w:p>
      <w:pPr>
        <w:rPr>
          <w:rFonts w:hint="default"/>
        </w:rPr>
      </w:pPr>
      <w:r>
        <w:rPr>
          <w:rFonts w:hint="default"/>
        </w:rPr>
        <w:t>jeden zu jeder Zeit mit SARS CoV-2 infizieren könne, ohne selbst Symptome zu haben, folgerich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 zu </w:t>
      </w:r>
    </w:p>
    <w:p>
      <w:pPr>
        <w:rPr>
          <w:rFonts w:hint="default"/>
        </w:rPr>
      </w:pPr>
      <w:r>
        <w:rPr>
          <w:rFonts w:hint="default"/>
        </w:rPr>
        <w:t>Ende denkt, stellt die ausgeatmete Lu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 außerdem einen biologischen Arbeitsstoff dar. SARS CoV-2 </w:t>
      </w:r>
    </w:p>
    <w:p>
      <w:pPr>
        <w:rPr>
          <w:rFonts w:hint="default"/>
        </w:rPr>
      </w:pPr>
      <w:r>
        <w:rPr>
          <w:rFonts w:hint="default"/>
        </w:rPr>
        <w:t xml:space="preserve">wurde vom Ausschuss für biologische Arbeitsstoffe (vgl. § 19 BioStoffV) immerhin in die zweihöchste </w:t>
      </w:r>
    </w:p>
    <w:p>
      <w:pPr>
        <w:rPr>
          <w:rFonts w:hint="default"/>
        </w:rPr>
      </w:pPr>
      <w:r>
        <w:rPr>
          <w:rFonts w:hint="default"/>
        </w:rPr>
        <w:t>Risikogruppe 3 eingeordnet. Dann aber ha</w:t>
      </w:r>
      <w:r>
        <w:rPr>
          <w:rFonts w:hint="default"/>
          <w:lang w:val="de-DE"/>
        </w:rPr>
        <w:t>tt</w:t>
      </w:r>
      <w:r>
        <w:rPr>
          <w:rFonts w:hint="default"/>
        </w:rPr>
        <w:t xml:space="preserve">e sich die Gefährdungsbeurteilung gemäß § 4 BioStoffV </w:t>
      </w:r>
    </w:p>
    <w:p>
      <w:pPr>
        <w:rPr>
          <w:rFonts w:hint="default"/>
        </w:rPr>
      </w:pPr>
      <w:r>
        <w:rPr>
          <w:rFonts w:hint="default"/>
        </w:rPr>
        <w:t xml:space="preserve">auf die spezifisch biologischen Risiken zu erstrecken. </w:t>
      </w:r>
    </w:p>
    <w:p>
      <w:pPr>
        <w:rPr>
          <w:rFonts w:hint="default"/>
        </w:rPr>
      </w:pPr>
      <w:r>
        <w:rPr>
          <w:rFonts w:hint="default"/>
        </w:rPr>
        <w:t xml:space="preserve">3. Wenn alle diese Grundpflichten schon vom Arbeitgeber gegenüber seinen erwachsenen </w:t>
      </w:r>
    </w:p>
    <w:p>
      <w:pPr>
        <w:rPr>
          <w:rFonts w:hint="default"/>
        </w:rPr>
      </w:pPr>
      <w:r>
        <w:rPr>
          <w:rFonts w:hint="default"/>
        </w:rPr>
        <w:t>Beschä</w:t>
      </w:r>
      <w:r>
        <w:rPr>
          <w:rFonts w:hint="default"/>
          <w:lang w:val="de-DE"/>
        </w:rPr>
        <w:t>ft</w:t>
      </w:r>
      <w:r>
        <w:rPr>
          <w:rFonts w:hint="default"/>
        </w:rPr>
        <w:t>igten zu erfüllen sind, dann muss – und zwar auf der Grundlage des SGB VII – mindestens</w:t>
      </w:r>
    </w:p>
    <w:p>
      <w:pPr>
        <w:rPr>
          <w:rFonts w:hint="default"/>
        </w:rPr>
      </w:pPr>
      <w:r>
        <w:rPr>
          <w:rFonts w:hint="default"/>
        </w:rPr>
        <w:t xml:space="preserve">eine ebenso umfangreiche Verpflichtung des Schulhoheitsträgers gegenüber Schülerinnen und </w:t>
      </w:r>
    </w:p>
    <w:p>
      <w:pPr>
        <w:rPr>
          <w:rFonts w:hint="default"/>
        </w:rPr>
      </w:pPr>
      <w:r>
        <w:rPr>
          <w:rFonts w:hint="default"/>
        </w:rPr>
        <w:t xml:space="preserve">Schülern gelten. Denn die Schülerinnen und Schüler sind ganz überwiegend, an der Grundschule </w:t>
      </w:r>
    </w:p>
    <w:p>
      <w:pPr>
        <w:rPr>
          <w:rFonts w:hint="default"/>
        </w:rPr>
      </w:pPr>
      <w:r>
        <w:rPr>
          <w:rFonts w:hint="default"/>
        </w:rPr>
        <w:t>sogar ausschließlich minderjährig. Erwiesenermaßen benö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gt das Gehirn eines Kindes wesentlich </w:t>
      </w:r>
    </w:p>
    <w:p>
      <w:pPr>
        <w:rPr>
          <w:rFonts w:hint="default"/>
        </w:rPr>
      </w:pPr>
      <w:r>
        <w:rPr>
          <w:rFonts w:hint="default"/>
        </w:rPr>
        <w:t xml:space="preserve">mehr Sauerstoff als das eines Erwachsenen. Wer also die verordnungsrechtlich festgelegte </w:t>
      </w:r>
    </w:p>
    <w:p>
      <w:pPr>
        <w:rPr>
          <w:rFonts w:hint="default"/>
        </w:rPr>
      </w:pPr>
      <w:r>
        <w:rPr>
          <w:rFonts w:hint="default"/>
        </w:rPr>
        <w:t xml:space="preserve">Maskenpflicht an Schulen um- und durchsetzt, muss ganz besonders darauf achten, dass den Kindern </w:t>
      </w:r>
    </w:p>
    <w:p>
      <w:pPr>
        <w:rPr>
          <w:rFonts w:hint="default"/>
        </w:rPr>
      </w:pPr>
      <w:r>
        <w:rPr>
          <w:rFonts w:hint="default"/>
        </w:rPr>
        <w:t xml:space="preserve">nicht gerade wegen des Maskentragens etwas zustößt. Der Schulhoheitsträger ist daher auf der </w:t>
      </w:r>
    </w:p>
    <w:p>
      <w:pPr>
        <w:rPr>
          <w:rFonts w:hint="default"/>
        </w:rPr>
      </w:pPr>
      <w:r>
        <w:rPr>
          <w:rFonts w:hint="default"/>
        </w:rPr>
        <w:t xml:space="preserve">Grundlage des § 21 SGB VII rechtlich verpflichtet, </w:t>
      </w:r>
    </w:p>
    <w:p>
      <w:pPr>
        <w:rPr>
          <w:rFonts w:hint="default"/>
        </w:rPr>
      </w:pPr>
      <w:r>
        <w:rPr>
          <w:rFonts w:hint="default"/>
        </w:rPr>
        <w:t xml:space="preserve">• eine personen- und arbeitsplatzbezogene Gefährdungsbeurteilung zu erstellen und zu </w:t>
      </w:r>
    </w:p>
    <w:p>
      <w:pPr>
        <w:rPr>
          <w:rFonts w:hint="default"/>
        </w:rPr>
      </w:pPr>
      <w:r>
        <w:rPr>
          <w:rFonts w:hint="default"/>
        </w:rPr>
        <w:t>dokumen</w:t>
      </w:r>
      <w:r>
        <w:rPr>
          <w:rFonts w:hint="default"/>
          <w:lang w:val="de-DE"/>
        </w:rPr>
        <w:t>tieren</w:t>
      </w:r>
      <w:r>
        <w:rPr>
          <w:rFonts w:hint="default"/>
        </w:rPr>
        <w:t xml:space="preserve">; </w:t>
      </w:r>
    </w:p>
    <w:p>
      <w:pPr>
        <w:rPr>
          <w:rFonts w:hint="default"/>
        </w:rPr>
      </w:pPr>
      <w:r>
        <w:rPr>
          <w:rFonts w:hint="default"/>
        </w:rPr>
        <w:t xml:space="preserve">• den Schülerinnen und Schülern eine arbeitsmedizinischen Vorsorgeuntersuchung anzubieten; </w:t>
      </w:r>
    </w:p>
    <w:p>
      <w:pPr>
        <w:rPr>
          <w:rFonts w:hint="default"/>
        </w:rPr>
      </w:pPr>
      <w:r>
        <w:rPr>
          <w:rFonts w:hint="default"/>
        </w:rPr>
        <w:t>• nachzuweisen, dass die Lehrkrä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e von einer dazu befähigten Person in ausreichendem Maße </w:t>
      </w:r>
    </w:p>
    <w:p>
      <w:pPr>
        <w:rPr>
          <w:rFonts w:hint="default"/>
        </w:rPr>
      </w:pPr>
      <w:r>
        <w:rPr>
          <w:rFonts w:hint="default"/>
        </w:rPr>
        <w:t xml:space="preserve">instruiert wurden, woran sie bei einem Kind Anzeichen einer CO2-Vergi[ung erkennen, wie </w:t>
      </w:r>
    </w:p>
    <w:p>
      <w:pPr>
        <w:rPr>
          <w:rFonts w:hint="default"/>
        </w:rPr>
      </w:pPr>
      <w:r>
        <w:rPr>
          <w:rFonts w:hint="default"/>
        </w:rPr>
        <w:t>sie sich in dieser Situa</w:t>
      </w:r>
      <w:r>
        <w:rPr>
          <w:rFonts w:hint="default"/>
          <w:lang w:val="de-DE"/>
        </w:rPr>
        <w:t>ti</w:t>
      </w:r>
      <w:r>
        <w:rPr>
          <w:rFonts w:hint="default"/>
        </w:rPr>
        <w:t>on zu verhalten haben und wie sie weitere mögliche Komplika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onen </w:t>
      </w:r>
    </w:p>
    <w:p>
      <w:pPr>
        <w:rPr>
          <w:rFonts w:hint="default"/>
        </w:rPr>
      </w:pPr>
      <w:r>
        <w:rPr>
          <w:rFonts w:hint="default"/>
        </w:rPr>
        <w:t>wie Herpes, Pilzbesiedlungen, inhala</w:t>
      </w:r>
      <w:r>
        <w:rPr>
          <w:rFonts w:hint="default"/>
          <w:lang w:val="de-DE"/>
        </w:rPr>
        <w:t>ti</w:t>
      </w:r>
      <w:r>
        <w:rPr>
          <w:rFonts w:hint="default"/>
        </w:rPr>
        <w:t>ve Allergenreak</w:t>
      </w:r>
      <w:r>
        <w:rPr>
          <w:rFonts w:hint="default"/>
          <w:lang w:val="de-DE"/>
        </w:rPr>
        <w:t>ti</w:t>
      </w:r>
      <w:r>
        <w:rPr>
          <w:rFonts w:hint="default"/>
        </w:rPr>
        <w:t>onen rechtzei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 erkennen; </w:t>
      </w:r>
    </w:p>
    <w:p>
      <w:pPr>
        <w:rPr>
          <w:rFonts w:hint="default"/>
        </w:rPr>
      </w:pPr>
      <w:r>
        <w:rPr>
          <w:rFonts w:hint="default"/>
        </w:rPr>
        <w:t xml:space="preserve">• dafür zu sorgen, dass die Tragezeitbegrenzung eingehalten wird. Dabei ist die Tragezeit, </w:t>
      </w:r>
    </w:p>
    <w:p>
      <w:pPr>
        <w:rPr>
          <w:rFonts w:hint="default"/>
        </w:rPr>
      </w:pPr>
      <w:r>
        <w:rPr>
          <w:rFonts w:hint="default"/>
        </w:rPr>
        <w:t xml:space="preserve">welche die Kinder auf dem Weg zur und von der Schule im Schulbus bereits hinter bzw. noch </w:t>
      </w:r>
    </w:p>
    <w:p>
      <w:pPr>
        <w:rPr>
          <w:rFonts w:hint="default"/>
        </w:rPr>
      </w:pPr>
      <w:r>
        <w:rPr>
          <w:rFonts w:hint="default"/>
        </w:rPr>
        <w:t xml:space="preserve">vor sich haben, auf die Tragezeit innerhalb der Schule anzurechnen. </w:t>
      </w:r>
    </w:p>
    <w:p>
      <w:pPr>
        <w:rPr>
          <w:rFonts w:hint="default"/>
        </w:rPr>
      </w:pPr>
      <w:r>
        <w:rPr>
          <w:rFonts w:hint="default"/>
        </w:rPr>
        <w:t xml:space="preserve">4. Für die Erfüllung der vorstehenden Pflichten sind Sie als Schulhoheitsträger verantwortlich. Ich </w:t>
      </w:r>
    </w:p>
    <w:p>
      <w:pPr>
        <w:rPr>
          <w:rFonts w:hint="default"/>
        </w:rPr>
      </w:pPr>
      <w:r>
        <w:rPr>
          <w:rFonts w:hint="default"/>
        </w:rPr>
        <w:t xml:space="preserve">fordere Sie daher hiermit auf </w:t>
      </w:r>
    </w:p>
    <w:p>
      <w:pPr>
        <w:rPr>
          <w:rFonts w:hint="default"/>
        </w:rPr>
      </w:pPr>
      <w:r>
        <w:rPr>
          <w:rFonts w:hint="default"/>
        </w:rPr>
        <w:t>• mir die schri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liche Gefährdungsbeurteilung vorzulegen. Der Vorlage dieses Dokuments sehe </w:t>
      </w:r>
    </w:p>
    <w:p>
      <w:pPr>
        <w:rPr>
          <w:rFonts w:hint="default"/>
        </w:rPr>
      </w:pPr>
      <w:r>
        <w:rPr>
          <w:rFonts w:hint="default"/>
        </w:rPr>
        <w:t xml:space="preserve">ich bis zum __. __ 202_ entgegen. </w:t>
      </w:r>
    </w:p>
    <w:p>
      <w:pPr>
        <w:rPr>
          <w:rFonts w:hint="default"/>
        </w:rPr>
      </w:pPr>
      <w:r>
        <w:rPr>
          <w:rFonts w:hint="default"/>
        </w:rPr>
        <w:t xml:space="preserve">• meinem Sohn eine arbeitsmedizinische Vorsorgeuntersuchung anzubieten. Diesem Angebot </w:t>
      </w:r>
    </w:p>
    <w:p>
      <w:pPr>
        <w:rPr>
          <w:rFonts w:hint="default"/>
        </w:rPr>
      </w:pPr>
      <w:r>
        <w:rPr>
          <w:rFonts w:hint="default"/>
        </w:rPr>
        <w:t xml:space="preserve">sehe ich bis zum __. __ 202_ entgegen. </w:t>
      </w:r>
    </w:p>
    <w:p>
      <w:pPr>
        <w:rPr>
          <w:rFonts w:hint="default"/>
        </w:rPr>
      </w:pPr>
      <w:r>
        <w:rPr>
          <w:rFonts w:hint="default"/>
        </w:rPr>
        <w:t xml:space="preserve">Insbesondere hoffe ich der Gefährdungsbeurteilung entnehmen zu können, </w:t>
      </w:r>
    </w:p>
    <w:p>
      <w:pPr>
        <w:rPr>
          <w:rFonts w:hint="default"/>
        </w:rPr>
      </w:pPr>
      <w:r>
        <w:rPr>
          <w:rFonts w:hint="default"/>
        </w:rPr>
        <w:t xml:space="preserve">• ob und auf welche Art Weise die Einhaltung der Tragezeitbegrenzung sichergestellt ist; </w:t>
      </w:r>
    </w:p>
    <w:p>
      <w:pPr>
        <w:rPr>
          <w:rFonts w:hint="default"/>
        </w:rPr>
      </w:pPr>
      <w:r>
        <w:rPr>
          <w:rFonts w:hint="default"/>
        </w:rPr>
        <w:t>• ob und auf welche Weise den Lehrkrä</w:t>
      </w:r>
      <w:r>
        <w:rPr>
          <w:rFonts w:hint="default"/>
          <w:lang w:val="de-DE"/>
        </w:rPr>
        <w:t>ft</w:t>
      </w:r>
      <w:r>
        <w:rPr>
          <w:rFonts w:hint="default"/>
        </w:rPr>
        <w:t>n Kenntnisse darüber vermi</w:t>
      </w:r>
      <w:r>
        <w:rPr>
          <w:rFonts w:hint="default"/>
          <w:lang w:val="de-DE"/>
        </w:rPr>
        <w:t>tt</w:t>
      </w:r>
      <w:r>
        <w:rPr>
          <w:rFonts w:hint="default"/>
        </w:rPr>
        <w:t xml:space="preserve">elt wurden, woran sie </w:t>
      </w:r>
    </w:p>
    <w:p>
      <w:pPr>
        <w:rPr>
          <w:rFonts w:hint="default"/>
        </w:rPr>
      </w:pPr>
      <w:r>
        <w:rPr>
          <w:rFonts w:hint="default"/>
        </w:rPr>
        <w:t>bei den Kindern eine CO2-Vergi</w:t>
      </w:r>
      <w:r>
        <w:rPr>
          <w:rFonts w:hint="default"/>
          <w:lang w:val="de-DE"/>
        </w:rPr>
        <w:t>ft</w:t>
      </w:r>
      <w:r>
        <w:rPr>
          <w:rFonts w:hint="default"/>
        </w:rPr>
        <w:t>ung oder andere nega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ve gesundheitliche Auswirkungen des </w:t>
      </w:r>
    </w:p>
    <w:p>
      <w:pPr>
        <w:rPr>
          <w:rFonts w:hint="default"/>
        </w:rPr>
      </w:pPr>
      <w:r>
        <w:rPr>
          <w:rFonts w:hint="default"/>
        </w:rPr>
        <w:t xml:space="preserve">Maskentragens erkennen; </w:t>
      </w:r>
    </w:p>
    <w:p>
      <w:pPr>
        <w:rPr>
          <w:rFonts w:hint="default"/>
        </w:rPr>
      </w:pPr>
      <w:r>
        <w:rPr>
          <w:rFonts w:hint="default"/>
        </w:rPr>
        <w:t xml:space="preserve">• über welchen Befähigungsnachweis die Person verfügt, die für die Gefährdungsbeurteilung </w:t>
      </w:r>
    </w:p>
    <w:p>
      <w:pPr>
        <w:rPr>
          <w:rFonts w:hint="default"/>
        </w:rPr>
      </w:pPr>
      <w:r>
        <w:rPr>
          <w:rFonts w:hint="default"/>
        </w:rPr>
        <w:t xml:space="preserve">verantwortlich ist; </w:t>
      </w:r>
    </w:p>
    <w:p>
      <w:pPr>
        <w:rPr>
          <w:rFonts w:hint="default"/>
        </w:rPr>
      </w:pPr>
      <w:r>
        <w:rPr>
          <w:rFonts w:hint="default"/>
        </w:rPr>
        <w:t>• welche Berufsgenossenscha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 für den Arbeitsschutz in ihrer Schule verantwortlich ist; </w:t>
      </w:r>
    </w:p>
    <w:p>
      <w:pPr>
        <w:rPr>
          <w:rFonts w:hint="default"/>
        </w:rPr>
      </w:pPr>
      <w:r>
        <w:rPr>
          <w:rFonts w:hint="default"/>
        </w:rPr>
        <w:t xml:space="preserve">• ob und auf welche Weise die schnelle Erreichbarkeit ärztlicher Hilfe sichergestellt ist, wenn </w:t>
      </w:r>
    </w:p>
    <w:p>
      <w:pPr>
        <w:rPr>
          <w:rFonts w:hint="default"/>
        </w:rPr>
      </w:pPr>
      <w:r>
        <w:rPr>
          <w:rFonts w:hint="default"/>
        </w:rPr>
        <w:t xml:space="preserve">meinem Kind etwas zustößt. </w:t>
      </w:r>
    </w:p>
    <w:p>
      <w:pPr>
        <w:rPr>
          <w:rFonts w:hint="default"/>
        </w:rPr>
      </w:pPr>
      <w:r>
        <w:rPr>
          <w:rFonts w:hint="default"/>
        </w:rPr>
        <w:t xml:space="preserve">5. Ich mache Sie darauf aufmerksam, dass Sie sich einer zivil- und strafrechtlichen Verantwortlichkeit </w:t>
      </w:r>
    </w:p>
    <w:p>
      <w:pPr>
        <w:rPr>
          <w:rFonts w:hint="default"/>
        </w:rPr>
      </w:pPr>
      <w:r>
        <w:rPr>
          <w:rFonts w:hint="default"/>
        </w:rPr>
        <w:t>wegen Körperverletzung aussetzen, wenn Sie die Maskenpflicht an den Schulen in Ihrer Trägerscha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durchsetzen, ohne gegen die hier beschriebenen Risiken angemessene Vorsorge getroffen zu haben. </w:t>
      </w:r>
    </w:p>
    <w:p>
      <w:pPr>
        <w:rPr>
          <w:rFonts w:hint="default"/>
        </w:rPr>
      </w:pPr>
      <w:r>
        <w:rPr>
          <w:rFonts w:hint="default"/>
        </w:rPr>
        <w:t xml:space="preserve">Der rechtlich relevante Verletzungserfolg besteht bereits darin, Schulkinder einem Atemwiderstand </w:t>
      </w:r>
    </w:p>
    <w:p>
      <w:pPr>
        <w:rPr>
          <w:rFonts w:hint="default"/>
        </w:rPr>
      </w:pPr>
      <w:r>
        <w:rPr>
          <w:rFonts w:hint="default"/>
        </w:rPr>
        <w:t xml:space="preserve">auszusetzen, ohne vorher sichergestellt zu haben, dass hieraus für die Kinder keine gesundheitlichen </w:t>
      </w:r>
    </w:p>
    <w:p>
      <w:pPr>
        <w:rPr>
          <w:rFonts w:hint="default"/>
        </w:rPr>
      </w:pPr>
      <w:r>
        <w:rPr>
          <w:rFonts w:hint="default"/>
        </w:rPr>
        <w:t>Risiken resul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eren. </w:t>
      </w:r>
    </w:p>
    <w:p>
      <w:pPr>
        <w:rPr>
          <w:rFonts w:hint="default"/>
        </w:rPr>
      </w:pPr>
      <w:r>
        <w:rPr>
          <w:rFonts w:hint="default"/>
        </w:rPr>
        <w:t>Im Falle fahrlässiger Körperverletzung mag ihnen die zivilrechtliche Ha</w:t>
      </w:r>
      <w:r>
        <w:rPr>
          <w:rFonts w:hint="default"/>
          <w:lang w:val="de-DE"/>
        </w:rPr>
        <w:t>ft</w:t>
      </w:r>
      <w:r>
        <w:rPr>
          <w:rFonts w:hint="default"/>
        </w:rPr>
        <w:t xml:space="preserve">ung nach § 104 SGB VII </w:t>
      </w:r>
    </w:p>
    <w:p>
      <w:pPr>
        <w:rPr>
          <w:rFonts w:hint="default"/>
        </w:rPr>
      </w:pPr>
      <w:r>
        <w:rPr>
          <w:rFonts w:hint="default"/>
        </w:rPr>
        <w:t xml:space="preserve">erspart bleiben; der strafrechtlichen Verantwortlichkeit wegen Körperverletzung können Sie freilich </w:t>
      </w:r>
    </w:p>
    <w:p>
      <w:pPr>
        <w:rPr>
          <w:rFonts w:hint="default"/>
        </w:rPr>
      </w:pPr>
      <w:r>
        <w:rPr>
          <w:rFonts w:hint="default"/>
        </w:rPr>
        <w:t xml:space="preserve">bereits im Falle bloßer Fahrlässigkeit (§ 229 StGB) nicht entrinnen. Wenn Sie aber vorsätzlich handeln, </w:t>
      </w:r>
    </w:p>
    <w:p>
      <w:pPr>
        <w:rPr>
          <w:rFonts w:hint="default"/>
        </w:rPr>
      </w:pPr>
      <w:r>
        <w:rPr>
          <w:rFonts w:hint="default"/>
        </w:rPr>
        <w:t xml:space="preserve">treffen sowohl die zivilrechtliche (§ 823 Abs. 1 BGB) als auch die strafrechtliche (§§ 223, 224 Abs. 1 </w:t>
      </w:r>
    </w:p>
    <w:p>
      <w:pPr>
        <w:rPr>
          <w:rFonts w:hint="default"/>
        </w:rPr>
      </w:pPr>
      <w:r>
        <w:rPr>
          <w:rFonts w:hint="default"/>
        </w:rPr>
        <w:t xml:space="preserve">Nr. 2 StGB) Verantwortlichkeit Sie persönlich und nicht etwa nur die Trägerbehörde. Sollten Sie meine </w:t>
      </w:r>
    </w:p>
    <w:p>
      <w:pPr>
        <w:rPr>
          <w:rFonts w:hint="default"/>
        </w:rPr>
      </w:pPr>
      <w:r>
        <w:rPr>
          <w:rFonts w:hint="default"/>
        </w:rPr>
        <w:t>vorstehenden Hinweise in gleichgül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ger Gesinnung ignorieren, laufen Sie Gefahr, dass ein Gericht </w:t>
      </w:r>
    </w:p>
    <w:p>
      <w:pPr>
        <w:rPr>
          <w:rFonts w:hint="default"/>
        </w:rPr>
      </w:pPr>
      <w:r>
        <w:rPr>
          <w:rFonts w:hint="default"/>
        </w:rPr>
        <w:t xml:space="preserve">Ihnen dies eines Tages als bedingten Vorsatz auslegt. </w:t>
      </w:r>
    </w:p>
    <w:p>
      <w:pPr>
        <w:rPr>
          <w:rFonts w:hint="default"/>
        </w:rPr>
      </w:pPr>
      <w:r>
        <w:rPr>
          <w:rFonts w:hint="default"/>
        </w:rPr>
        <w:t xml:space="preserve">6. Solange Sie die Erfüllung der vorstehend aufgelisteten Verpflichtungen nicht zweifelsfrei </w:t>
      </w:r>
    </w:p>
    <w:p>
      <w:pPr>
        <w:rPr>
          <w:rFonts w:hint="default"/>
        </w:rPr>
      </w:pPr>
      <w:r>
        <w:rPr>
          <w:rFonts w:hint="default"/>
        </w:rPr>
        <w:t xml:space="preserve">nachweisen, behalte ich mir vor, mein Kind vom Schulbesuch fernzuhalten. Einem Bußgeld werde ich </w:t>
      </w:r>
    </w:p>
    <w:p>
      <w:pPr>
        <w:rPr>
          <w:rFonts w:hint="default"/>
        </w:rPr>
      </w:pPr>
      <w:r>
        <w:rPr>
          <w:rFonts w:hint="default"/>
        </w:rPr>
        <w:t xml:space="preserve">in diesem Fall mühelos unter Berufung auf das Notwehrrecht (§ 15 OWiG) entrinnen können. Denn es </w:t>
      </w:r>
    </w:p>
    <w:p>
      <w:pPr>
        <w:rPr>
          <w:rFonts w:hint="default"/>
        </w:rPr>
      </w:pPr>
      <w:r>
        <w:rPr>
          <w:rFonts w:hint="default"/>
        </w:rPr>
        <w:t>stellt einen gegenwär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gen und rechtswidrigen Angriff auf die körperliche Unversehrtheit meines </w:t>
      </w:r>
    </w:p>
    <w:p>
      <w:pPr>
        <w:rPr>
          <w:rFonts w:hint="default"/>
        </w:rPr>
      </w:pPr>
      <w:r>
        <w:rPr>
          <w:rFonts w:hint="default"/>
        </w:rPr>
        <w:t xml:space="preserve">Kindes dar, wenn Sie es der Maskenpflicht unterwerfen, ohne die gesetzlich gebotene Vorsorge gegen </w:t>
      </w:r>
    </w:p>
    <w:p>
      <w:pPr>
        <w:rPr>
          <w:rFonts w:hint="default"/>
        </w:rPr>
      </w:pPr>
      <w:r>
        <w:rPr>
          <w:rFonts w:hint="default"/>
        </w:rPr>
        <w:t xml:space="preserve">gesundheitliche Gefahren getroffen zu haben. </w:t>
      </w:r>
    </w:p>
    <w:p>
      <w:pPr>
        <w:rPr>
          <w:rFonts w:hint="default"/>
        </w:rPr>
      </w:pPr>
      <w:r>
        <w:rPr>
          <w:rFonts w:hint="default"/>
        </w:rPr>
        <w:t xml:space="preserve">7. Abschließend ein Wort zur Klarstellung: Sie können den unfallversicherungsrechtlichen Pflichten </w:t>
      </w:r>
    </w:p>
    <w:p>
      <w:pPr>
        <w:rPr>
          <w:rFonts w:hint="default"/>
        </w:rPr>
      </w:pPr>
      <w:r>
        <w:rPr>
          <w:rFonts w:hint="default"/>
        </w:rPr>
        <w:t xml:space="preserve">nicht unter Hinweis auf die Corona-Schutzverordnung entgehen. Im Gegenteil: Sämtliche </w:t>
      </w:r>
    </w:p>
    <w:p>
      <w:pPr>
        <w:rPr>
          <w:rFonts w:hint="default"/>
        </w:rPr>
      </w:pPr>
      <w:r>
        <w:rPr>
          <w:rFonts w:hint="default"/>
        </w:rPr>
        <w:t xml:space="preserve">vorstehenden Ausführungen verstehen sich auf der Prämisse, dass die Maskenpflicht an den Schulen </w:t>
      </w:r>
    </w:p>
    <w:p>
      <w:pPr>
        <w:rPr>
          <w:rFonts w:hint="default"/>
        </w:rPr>
      </w:pPr>
      <w:r>
        <w:rPr>
          <w:rFonts w:hint="default"/>
        </w:rPr>
        <w:t xml:space="preserve">rechtswirksam eingeführt wurde. Aber das bedeutet eben gerade nicht, dass die arbeits- und </w:t>
      </w:r>
    </w:p>
    <w:p>
      <w:pPr>
        <w:rPr>
          <w:rFonts w:hint="default"/>
        </w:rPr>
      </w:pPr>
      <w:r>
        <w:rPr>
          <w:rFonts w:hint="default"/>
        </w:rPr>
        <w:t>sozialversicherungsrechtlichen Pflichtenstandards nicht mehr gelten. Rich</w:t>
      </w:r>
      <w:r>
        <w:rPr>
          <w:rFonts w:hint="default"/>
          <w:lang w:val="de-DE"/>
        </w:rPr>
        <w:t>ti</w:t>
      </w:r>
      <w:r>
        <w:rPr>
          <w:rFonts w:hint="default"/>
        </w:rPr>
        <w:t xml:space="preserve">g ist allein das Gegenteil: </w:t>
      </w:r>
    </w:p>
    <w:p>
      <w:pPr>
        <w:rPr>
          <w:rFonts w:hint="default"/>
        </w:rPr>
      </w:pPr>
      <w:r>
        <w:rPr>
          <w:rFonts w:hint="default"/>
        </w:rPr>
        <w:t xml:space="preserve">Gerade weil die Corona-Schutzverordnung die Maskenpflicht vorschreibt, werden die </w:t>
      </w:r>
    </w:p>
    <w:p>
      <w:pPr>
        <w:rPr>
          <w:rFonts w:hint="default"/>
        </w:rPr>
      </w:pPr>
      <w:r>
        <w:rPr>
          <w:rFonts w:hint="default"/>
        </w:rPr>
        <w:t xml:space="preserve">unfallversicherungsrechtlichen Vorsorgepflichten ausgelöst. Beim SGB VII handelt es sich übrigens um </w:t>
      </w:r>
    </w:p>
    <w:p>
      <w:pPr>
        <w:rPr>
          <w:rFonts w:hint="default"/>
        </w:rPr>
      </w:pPr>
      <w:r>
        <w:rPr>
          <w:rFonts w:hint="default"/>
        </w:rPr>
        <w:t xml:space="preserve">ein Parlamentsgesetz des Bundes. Schon aus Gründen der Normenhierarchie und des Art. 31 GG kann </w:t>
      </w:r>
    </w:p>
    <w:p>
      <w:pPr>
        <w:rPr>
          <w:rFonts w:hint="default"/>
        </w:rPr>
      </w:pPr>
      <w:r>
        <w:rPr>
          <w:rFonts w:hint="default"/>
        </w:rPr>
        <w:t xml:space="preserve">sich eine landesrechtliche Corona-Schutzverordnung nicht über das SGB VII hinwegsetzen. </w:t>
      </w:r>
    </w:p>
    <w:p>
      <w:r>
        <w:rPr>
          <w:rFonts w:hint="default"/>
        </w:rPr>
        <w:t>Mit freundlichen Grüßen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A3D9A"/>
    <w:rsid w:val="01EA3D9A"/>
    <w:rsid w:val="17C23154"/>
    <w:rsid w:val="50694951"/>
    <w:rsid w:val="5BEA1A80"/>
    <w:rsid w:val="5D145B0B"/>
    <w:rsid w:val="6E023E6B"/>
    <w:rsid w:val="70474DC3"/>
    <w:rsid w:val="798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2021-08-10T08:53:00Z</dcterms:created>
  <dc:creator>privat</dc:creator>
  <cp:lastModifiedBy>privat</cp:lastModifiedBy>
  <dcterms:modified xsi:type="dcterms:W3CDTF">2021-08-10T09:12:59Z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